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rPr>
          <w:rFonts w:hint="eastAsia"/>
        </w:rPr>
        <w:t>中华人民共和国最高人民法院</w:t>
      </w:r>
    </w:p>
    <w:p>
      <w:pPr>
        <w:pStyle w:val="7"/>
        <w:rPr>
          <w:rFonts w:hint="eastAsia"/>
        </w:rPr>
      </w:pPr>
      <w:r>
        <w:rPr>
          <w:rFonts w:hint="eastAsia"/>
        </w:rPr>
        <w:t>公</w:t>
      </w:r>
      <w:r>
        <w:rPr>
          <w:rFonts w:hint="eastAsia"/>
          <w:lang w:eastAsia="zh-CN"/>
        </w:rPr>
        <w:t xml:space="preserve">    </w:t>
      </w:r>
      <w:r>
        <w:rPr>
          <w:rFonts w:hint="eastAsia"/>
        </w:rPr>
        <w:t>告</w:t>
      </w:r>
    </w:p>
    <w:p>
      <w:pPr>
        <w:pStyle w:val="12"/>
        <w:rPr>
          <w:rFonts w:hint="eastAsia" w:ascii="宋体" w:hAnsi="宋体" w:eastAsia="宋体" w:cs="宋体"/>
        </w:rPr>
      </w:pPr>
    </w:p>
    <w:p>
      <w:pPr>
        <w:pStyle w:val="12"/>
        <w:rPr>
          <w:rFonts w:hint="eastAsia"/>
        </w:rPr>
      </w:pPr>
      <w:r>
        <w:rPr>
          <w:rFonts w:hint="eastAsia"/>
        </w:rPr>
        <w:t>最高人民法院《关于巡回法庭审理案件若干问题的规定》已于2015年1月5日由最高人民法院审判委员会第1640次会议通过，现予公布，自2015年2月1日起施行。</w:t>
      </w:r>
    </w:p>
    <w:p>
      <w:pPr>
        <w:pStyle w:val="12"/>
        <w:rPr>
          <w:rFonts w:hint="eastAsia" w:ascii="宋体" w:hAnsi="宋体" w:eastAsia="宋体" w:cs="宋体"/>
        </w:rPr>
      </w:pPr>
    </w:p>
    <w:p>
      <w:pPr>
        <w:pStyle w:val="12"/>
        <w:rPr>
          <w:rFonts w:hint="eastAsia" w:ascii="宋体" w:hAnsi="宋体" w:eastAsia="宋体" w:cs="宋体"/>
        </w:rPr>
      </w:pPr>
    </w:p>
    <w:p>
      <w:pPr>
        <w:pStyle w:val="10"/>
        <w:rPr>
          <w:rFonts w:hint="eastAsia"/>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2015年</w:t>
      </w:r>
      <w:bookmarkStart w:id="0" w:name="_GoBack"/>
      <w:bookmarkEnd w:id="0"/>
      <w:r>
        <w:rPr>
          <w:rFonts w:hint="eastAsia"/>
        </w:rPr>
        <w:t>1月28日</w:t>
      </w:r>
    </w:p>
    <w:p>
      <w:pPr>
        <w:pStyle w:val="12"/>
        <w:rPr>
          <w:rFonts w:hint="eastAsia"/>
        </w:rPr>
      </w:pPr>
    </w:p>
    <w:p>
      <w:pPr>
        <w:pStyle w:val="12"/>
        <w:rPr>
          <w:rFonts w:hint="eastAsia" w:ascii="宋体" w:hAnsi="宋体" w:eastAsia="宋体" w:cs="宋体"/>
        </w:rPr>
      </w:pPr>
    </w:p>
    <w:p>
      <w:pPr>
        <w:pStyle w:val="7"/>
        <w:rPr>
          <w:rFonts w:hint="eastAsia"/>
        </w:rPr>
      </w:pPr>
      <w:r>
        <w:rPr>
          <w:rFonts w:hint="eastAsia"/>
        </w:rPr>
        <w:t>最高人民法院</w:t>
      </w:r>
    </w:p>
    <w:p>
      <w:pPr>
        <w:pStyle w:val="7"/>
        <w:rPr>
          <w:rFonts w:hint="eastAsia"/>
        </w:rPr>
      </w:pPr>
      <w:r>
        <w:rPr>
          <w:rFonts w:hint="eastAsia"/>
        </w:rPr>
        <w:t>关于巡回法庭审理案件若干问题的规定</w:t>
      </w:r>
    </w:p>
    <w:p>
      <w:pPr>
        <w:pStyle w:val="12"/>
        <w:rPr>
          <w:rFonts w:hint="eastAsia" w:ascii="宋体" w:hAnsi="宋体" w:eastAsia="宋体" w:cs="宋体"/>
        </w:rPr>
      </w:pPr>
    </w:p>
    <w:p>
      <w:pPr>
        <w:pStyle w:val="19"/>
        <w:rPr>
          <w:rFonts w:hint="eastAsia"/>
        </w:rPr>
      </w:pPr>
      <w:r>
        <w:rPr>
          <w:rFonts w:hint="eastAsia"/>
        </w:rPr>
        <w:t>法释〔2015〕3号</w:t>
      </w:r>
    </w:p>
    <w:p>
      <w:pPr>
        <w:pStyle w:val="12"/>
        <w:rPr>
          <w:rFonts w:hint="eastAsia" w:ascii="宋体" w:hAnsi="宋体" w:eastAsia="宋体" w:cs="宋体"/>
        </w:rPr>
      </w:pPr>
    </w:p>
    <w:p>
      <w:pPr>
        <w:pStyle w:val="12"/>
        <w:rPr>
          <w:rStyle w:val="25"/>
          <w:rFonts w:hint="eastAsia"/>
        </w:rPr>
      </w:pPr>
      <w:r>
        <w:rPr>
          <w:rFonts w:hint="eastAsia"/>
        </w:rPr>
        <w:t>为依法及时公正审理跨行政区域重大行政和民商事等案件，推动审判工作重心下移、就地解决纠纷、方便当事人诉讼，根据《中华人民共和国人民法院组织法》《中华人民共和国行政诉讼法》《中华人民共和国民事诉讼法》《中华人民共和国刑事诉讼法》等法律以及有关司法解释，结合最高人民法院审判工作实际，就最高人民法院巡回法庭（简称巡回法庭）审理案件等问题规定如下。</w:t>
      </w:r>
    </w:p>
    <w:p>
      <w:pPr>
        <w:pStyle w:val="12"/>
        <w:rPr>
          <w:rFonts w:hint="eastAsia"/>
        </w:rPr>
      </w:pPr>
      <w:r>
        <w:rPr>
          <w:rStyle w:val="25"/>
          <w:rFonts w:hint="eastAsia"/>
        </w:rPr>
        <w:t>第一</w:t>
      </w:r>
      <w:r>
        <w:rPr>
          <w:rStyle w:val="25"/>
          <w:rFonts w:hint="eastAsia"/>
          <w:lang w:eastAsia="zh-CN"/>
        </w:rPr>
        <w:t>条</w:t>
      </w:r>
      <w:r>
        <w:rPr>
          <w:rFonts w:hint="eastAsia"/>
          <w:lang w:eastAsia="zh-CN"/>
        </w:rPr>
        <w:t>　</w:t>
      </w:r>
      <w:r>
        <w:rPr>
          <w:rFonts w:hint="eastAsia"/>
        </w:rPr>
        <w:t>最高人民法院设立巡回法庭，受理巡回区内相关案件。第一巡回法庭设在广东省深圳市，巡回区为广东、广西、海南三省区。第二巡回法庭设在辽宁省沈阳市，巡回区为辽宁、吉林、黑龙江三省。</w:t>
      </w:r>
    </w:p>
    <w:p>
      <w:pPr>
        <w:pStyle w:val="12"/>
        <w:rPr>
          <w:rStyle w:val="25"/>
          <w:rFonts w:hint="eastAsia"/>
        </w:rPr>
      </w:pPr>
      <w:r>
        <w:rPr>
          <w:rFonts w:hint="eastAsia"/>
        </w:rPr>
        <w:t>最高人民法院根据有关规定和审判工作需要，可以增设巡回法庭，并调整巡回法庭的巡回区和案件受理范围。</w:t>
      </w:r>
    </w:p>
    <w:p>
      <w:pPr>
        <w:pStyle w:val="12"/>
        <w:rPr>
          <w:rStyle w:val="25"/>
          <w:rFonts w:hint="eastAsia"/>
        </w:rPr>
      </w:pPr>
      <w:r>
        <w:rPr>
          <w:rStyle w:val="25"/>
          <w:rFonts w:hint="eastAsia"/>
        </w:rPr>
        <w:t>第二</w:t>
      </w:r>
      <w:r>
        <w:rPr>
          <w:rStyle w:val="25"/>
          <w:rFonts w:hint="eastAsia"/>
          <w:lang w:eastAsia="zh-CN"/>
        </w:rPr>
        <w:t>条</w:t>
      </w:r>
      <w:r>
        <w:rPr>
          <w:rFonts w:hint="eastAsia"/>
          <w:lang w:eastAsia="zh-CN"/>
        </w:rPr>
        <w:t>　</w:t>
      </w:r>
      <w:r>
        <w:rPr>
          <w:rFonts w:hint="eastAsia"/>
        </w:rPr>
        <w:t>巡回法庭是最高人民法院派出的常设审判机构。巡回法庭作出的判决、裁定和决定，是最高人民法院的判决、裁定和决定。</w:t>
      </w:r>
    </w:p>
    <w:p>
      <w:pPr>
        <w:pStyle w:val="12"/>
        <w:rPr>
          <w:rFonts w:hint="eastAsia"/>
        </w:rPr>
      </w:pPr>
      <w:r>
        <w:rPr>
          <w:rStyle w:val="25"/>
          <w:rFonts w:hint="eastAsia"/>
        </w:rPr>
        <w:t>第三</w:t>
      </w:r>
      <w:r>
        <w:rPr>
          <w:rStyle w:val="25"/>
          <w:rFonts w:hint="eastAsia"/>
          <w:lang w:eastAsia="zh-CN"/>
        </w:rPr>
        <w:t>条</w:t>
      </w:r>
      <w:r>
        <w:rPr>
          <w:rFonts w:hint="eastAsia"/>
          <w:lang w:eastAsia="zh-CN"/>
        </w:rPr>
        <w:t>　</w:t>
      </w:r>
      <w:r>
        <w:rPr>
          <w:rFonts w:hint="eastAsia"/>
        </w:rPr>
        <w:t>巡回法庭审理或者办理巡回区内应当由最高人民法院受理的以下案件：</w:t>
      </w:r>
    </w:p>
    <w:p>
      <w:pPr>
        <w:pStyle w:val="12"/>
        <w:rPr>
          <w:rFonts w:hint="eastAsia"/>
        </w:rPr>
      </w:pPr>
      <w:r>
        <w:rPr>
          <w:rFonts w:hint="eastAsia"/>
        </w:rPr>
        <w:t>（一）全国范围内重大、复杂的第一审行政案件；</w:t>
      </w:r>
    </w:p>
    <w:p>
      <w:pPr>
        <w:pStyle w:val="12"/>
        <w:rPr>
          <w:rFonts w:hint="eastAsia"/>
        </w:rPr>
      </w:pPr>
      <w:r>
        <w:rPr>
          <w:rFonts w:hint="eastAsia"/>
        </w:rPr>
        <w:t>（二）在全国有重大影响的第一审民商事案件；</w:t>
      </w:r>
    </w:p>
    <w:p>
      <w:pPr>
        <w:pStyle w:val="12"/>
        <w:rPr>
          <w:rFonts w:hint="eastAsia"/>
        </w:rPr>
      </w:pPr>
      <w:r>
        <w:rPr>
          <w:rFonts w:hint="eastAsia"/>
        </w:rPr>
        <w:t>（三）不服高级人民法院作出的第一审行政或者民商事判决、裁定提起上诉的案件；</w:t>
      </w:r>
    </w:p>
    <w:p>
      <w:pPr>
        <w:pStyle w:val="12"/>
        <w:rPr>
          <w:rFonts w:hint="eastAsia"/>
        </w:rPr>
      </w:pPr>
      <w:r>
        <w:rPr>
          <w:rFonts w:hint="eastAsia"/>
        </w:rPr>
        <w:t>（四）对高级人民法院作出的已经发生法律效力的行政或者民商事判决、裁定、调解书申请再审的案件；</w:t>
      </w:r>
    </w:p>
    <w:p>
      <w:pPr>
        <w:pStyle w:val="12"/>
        <w:rPr>
          <w:rFonts w:hint="eastAsia"/>
        </w:rPr>
      </w:pPr>
      <w:r>
        <w:rPr>
          <w:rFonts w:hint="eastAsia"/>
        </w:rPr>
        <w:t>（五）刑事申诉案件；</w:t>
      </w:r>
    </w:p>
    <w:p>
      <w:pPr>
        <w:pStyle w:val="12"/>
        <w:rPr>
          <w:rFonts w:hint="eastAsia"/>
        </w:rPr>
      </w:pPr>
      <w:r>
        <w:rPr>
          <w:rFonts w:hint="eastAsia"/>
        </w:rPr>
        <w:t>（六）依法定职权提起再审的案件；</w:t>
      </w:r>
    </w:p>
    <w:p>
      <w:pPr>
        <w:pStyle w:val="12"/>
        <w:rPr>
          <w:rFonts w:hint="eastAsia"/>
        </w:rPr>
      </w:pPr>
      <w:r>
        <w:rPr>
          <w:rFonts w:hint="eastAsia"/>
        </w:rPr>
        <w:t>（七）不服高级人民法院作出的罚款、拘留决定申请复议的案件；</w:t>
      </w:r>
    </w:p>
    <w:p>
      <w:pPr>
        <w:pStyle w:val="12"/>
        <w:rPr>
          <w:rFonts w:hint="eastAsia"/>
        </w:rPr>
      </w:pPr>
      <w:r>
        <w:rPr>
          <w:rFonts w:hint="eastAsia"/>
        </w:rPr>
        <w:t>（八）高级人民法院因管辖权问题报请最高人民法院裁定或者决定的案件；</w:t>
      </w:r>
    </w:p>
    <w:p>
      <w:pPr>
        <w:pStyle w:val="12"/>
        <w:rPr>
          <w:rFonts w:hint="eastAsia"/>
        </w:rPr>
      </w:pPr>
      <w:r>
        <w:rPr>
          <w:rFonts w:hint="eastAsia"/>
        </w:rPr>
        <w:t>（九）高级人民法院报请批准延长审限的案件；</w:t>
      </w:r>
    </w:p>
    <w:p>
      <w:pPr>
        <w:pStyle w:val="12"/>
        <w:rPr>
          <w:rFonts w:hint="eastAsia"/>
        </w:rPr>
      </w:pPr>
      <w:r>
        <w:rPr>
          <w:rFonts w:hint="eastAsia"/>
        </w:rPr>
        <w:t>（十）涉港澳台民商事案件和司法协助案件；</w:t>
      </w:r>
    </w:p>
    <w:p>
      <w:pPr>
        <w:pStyle w:val="12"/>
        <w:rPr>
          <w:rFonts w:hint="eastAsia"/>
        </w:rPr>
      </w:pPr>
      <w:r>
        <w:rPr>
          <w:rFonts w:hint="eastAsia"/>
        </w:rPr>
        <w:t>（十一）最高人民法院认为应当由巡回法庭审理或者办理的其他案件。</w:t>
      </w:r>
    </w:p>
    <w:p>
      <w:pPr>
        <w:pStyle w:val="12"/>
        <w:rPr>
          <w:rStyle w:val="25"/>
          <w:rFonts w:hint="eastAsia"/>
        </w:rPr>
      </w:pPr>
      <w:r>
        <w:rPr>
          <w:rFonts w:hint="eastAsia"/>
        </w:rPr>
        <w:t>巡回法庭依法办理巡回区内向最高人民法院提出的来信来访事项。</w:t>
      </w:r>
    </w:p>
    <w:p>
      <w:pPr>
        <w:pStyle w:val="12"/>
        <w:rPr>
          <w:rStyle w:val="25"/>
          <w:rFonts w:hint="eastAsia"/>
        </w:rPr>
      </w:pPr>
      <w:r>
        <w:rPr>
          <w:rStyle w:val="25"/>
          <w:rFonts w:hint="eastAsia"/>
        </w:rPr>
        <w:t>第四</w:t>
      </w:r>
      <w:r>
        <w:rPr>
          <w:rStyle w:val="25"/>
          <w:rFonts w:hint="eastAsia"/>
          <w:lang w:eastAsia="zh-CN"/>
        </w:rPr>
        <w:t>条</w:t>
      </w:r>
      <w:r>
        <w:rPr>
          <w:rFonts w:hint="eastAsia"/>
          <w:lang w:eastAsia="zh-CN"/>
        </w:rPr>
        <w:t>　</w:t>
      </w:r>
      <w:r>
        <w:rPr>
          <w:rFonts w:hint="eastAsia"/>
        </w:rPr>
        <w:t>知识产权、涉外商事、海事海商、死刑复核、国家赔偿、执行案件和最高人民检察院抗诉的案件暂由最高人民法院本部审理或者办理。</w:t>
      </w:r>
    </w:p>
    <w:p>
      <w:pPr>
        <w:pStyle w:val="12"/>
        <w:rPr>
          <w:rFonts w:hint="eastAsia"/>
        </w:rPr>
      </w:pPr>
      <w:r>
        <w:rPr>
          <w:rStyle w:val="25"/>
          <w:rFonts w:hint="eastAsia"/>
        </w:rPr>
        <w:t>第五</w:t>
      </w:r>
      <w:r>
        <w:rPr>
          <w:rStyle w:val="25"/>
          <w:rFonts w:hint="eastAsia"/>
          <w:lang w:eastAsia="zh-CN"/>
        </w:rPr>
        <w:t>条</w:t>
      </w:r>
      <w:r>
        <w:rPr>
          <w:rFonts w:hint="eastAsia"/>
          <w:lang w:eastAsia="zh-CN"/>
        </w:rPr>
        <w:t>　</w:t>
      </w:r>
      <w:r>
        <w:rPr>
          <w:rFonts w:hint="eastAsia"/>
        </w:rPr>
        <w:t>巡回法庭设立诉讼服务中心，接受并登记属于巡回法庭受案范围的案件材料，为当事人提供诉讼服务。对于依照本规定应当由最高人民法院本部受理案件的材料，当事人要求巡回法庭转交的，巡回法庭应当转交。</w:t>
      </w:r>
    </w:p>
    <w:p>
      <w:pPr>
        <w:pStyle w:val="12"/>
        <w:rPr>
          <w:rStyle w:val="25"/>
          <w:rFonts w:hint="eastAsia"/>
        </w:rPr>
      </w:pPr>
      <w:r>
        <w:rPr>
          <w:rFonts w:hint="eastAsia"/>
        </w:rPr>
        <w:t>巡回法庭对于符合立案条件的案件，应当在最高人民法院办案信息平台统一编号立案。</w:t>
      </w:r>
    </w:p>
    <w:p>
      <w:pPr>
        <w:pStyle w:val="12"/>
        <w:rPr>
          <w:rStyle w:val="25"/>
          <w:rFonts w:hint="eastAsia"/>
        </w:rPr>
      </w:pPr>
      <w:r>
        <w:rPr>
          <w:rStyle w:val="25"/>
          <w:rFonts w:hint="eastAsia"/>
        </w:rPr>
        <w:t>第六</w:t>
      </w:r>
      <w:r>
        <w:rPr>
          <w:rStyle w:val="25"/>
          <w:rFonts w:hint="eastAsia"/>
          <w:lang w:eastAsia="zh-CN"/>
        </w:rPr>
        <w:t>条</w:t>
      </w:r>
      <w:r>
        <w:rPr>
          <w:rFonts w:hint="eastAsia"/>
          <w:lang w:eastAsia="zh-CN"/>
        </w:rPr>
        <w:t>　</w:t>
      </w:r>
      <w:r>
        <w:rPr>
          <w:rFonts w:hint="eastAsia"/>
        </w:rPr>
        <w:t>当事人不服巡回区内高级人民法院作出的第一审行政或者民商事判决、裁定提起上诉的，上诉状应当通过原审人民法院向巡回法庭提出。当事人直接向巡回法庭上诉的，巡回法庭应当在五日内将上诉状移交原审人民法院。原审人民法院收到上诉状、答辩状，应当在五日内连同全部案卷和证据，报送巡回法庭。</w:t>
      </w:r>
    </w:p>
    <w:p>
      <w:pPr>
        <w:pStyle w:val="12"/>
        <w:rPr>
          <w:rStyle w:val="25"/>
          <w:rFonts w:hint="eastAsia"/>
        </w:rPr>
      </w:pPr>
      <w:r>
        <w:rPr>
          <w:rStyle w:val="25"/>
          <w:rFonts w:hint="eastAsia"/>
        </w:rPr>
        <w:t>第七</w:t>
      </w:r>
      <w:r>
        <w:rPr>
          <w:rStyle w:val="25"/>
          <w:rFonts w:hint="eastAsia"/>
          <w:lang w:eastAsia="zh-CN"/>
        </w:rPr>
        <w:t>条</w:t>
      </w:r>
      <w:r>
        <w:rPr>
          <w:rFonts w:hint="eastAsia"/>
          <w:lang w:eastAsia="zh-CN"/>
        </w:rPr>
        <w:t>　</w:t>
      </w:r>
      <w:r>
        <w:rPr>
          <w:rFonts w:hint="eastAsia"/>
        </w:rPr>
        <w:t>当事人对巡回区内高级人民法院作出的已经发生法律效力的判决、裁定申请再审或者申诉的，应当向巡回法庭提交再审申请书、申诉书等材料。</w:t>
      </w:r>
    </w:p>
    <w:p>
      <w:pPr>
        <w:pStyle w:val="12"/>
        <w:rPr>
          <w:rFonts w:hint="eastAsia"/>
        </w:rPr>
      </w:pPr>
      <w:r>
        <w:rPr>
          <w:rStyle w:val="25"/>
          <w:rFonts w:hint="eastAsia"/>
        </w:rPr>
        <w:t>第八</w:t>
      </w:r>
      <w:r>
        <w:rPr>
          <w:rStyle w:val="25"/>
          <w:rFonts w:hint="eastAsia"/>
          <w:lang w:eastAsia="zh-CN"/>
        </w:rPr>
        <w:t>条</w:t>
      </w:r>
      <w:r>
        <w:rPr>
          <w:rFonts w:hint="eastAsia"/>
          <w:lang w:eastAsia="zh-CN"/>
        </w:rPr>
        <w:t>　</w:t>
      </w:r>
      <w:r>
        <w:rPr>
          <w:rFonts w:hint="eastAsia"/>
        </w:rPr>
        <w:t>最高人民法院认为巡回法庭受理的案件对统一法律适用有重大指导意义的，可以决定由本部审理。</w:t>
      </w:r>
    </w:p>
    <w:p>
      <w:pPr>
        <w:pStyle w:val="12"/>
        <w:rPr>
          <w:rStyle w:val="25"/>
          <w:rFonts w:hint="eastAsia"/>
        </w:rPr>
      </w:pPr>
      <w:r>
        <w:rPr>
          <w:rFonts w:hint="eastAsia"/>
        </w:rPr>
        <w:t>巡回法庭对于已经受理的案件，认为对统一法律适用有重大指导意义的，可以报请最高人民法院本部审理。</w:t>
      </w:r>
    </w:p>
    <w:p>
      <w:pPr>
        <w:pStyle w:val="12"/>
        <w:rPr>
          <w:rStyle w:val="25"/>
          <w:rFonts w:hint="eastAsia"/>
        </w:rPr>
      </w:pPr>
      <w:r>
        <w:rPr>
          <w:rStyle w:val="25"/>
          <w:rFonts w:hint="eastAsia"/>
        </w:rPr>
        <w:t>第九</w:t>
      </w:r>
      <w:r>
        <w:rPr>
          <w:rStyle w:val="25"/>
          <w:rFonts w:hint="eastAsia"/>
          <w:lang w:eastAsia="zh-CN"/>
        </w:rPr>
        <w:t>条</w:t>
      </w:r>
      <w:r>
        <w:rPr>
          <w:rFonts w:hint="eastAsia"/>
          <w:lang w:eastAsia="zh-CN"/>
        </w:rPr>
        <w:t>　</w:t>
      </w:r>
      <w:r>
        <w:rPr>
          <w:rFonts w:hint="eastAsia"/>
        </w:rPr>
        <w:t>巡回法庭根据审判工作需要，可以在巡回区内巡回审理案件、接待来访。</w:t>
      </w:r>
    </w:p>
    <w:p>
      <w:pPr>
        <w:pStyle w:val="12"/>
        <w:rPr>
          <w:rStyle w:val="25"/>
          <w:rFonts w:hint="eastAsia"/>
        </w:rPr>
      </w:pPr>
      <w:r>
        <w:rPr>
          <w:rStyle w:val="25"/>
          <w:rFonts w:hint="eastAsia"/>
        </w:rPr>
        <w:t>第十</w:t>
      </w:r>
      <w:r>
        <w:rPr>
          <w:rStyle w:val="25"/>
          <w:rFonts w:hint="eastAsia"/>
          <w:lang w:eastAsia="zh-CN"/>
        </w:rPr>
        <w:t>条</w:t>
      </w:r>
      <w:r>
        <w:rPr>
          <w:rFonts w:hint="eastAsia"/>
          <w:lang w:eastAsia="zh-CN"/>
        </w:rPr>
        <w:t>　</w:t>
      </w:r>
      <w:r>
        <w:rPr>
          <w:rFonts w:hint="eastAsia"/>
        </w:rPr>
        <w:t>巡回法庭按照让审理者裁判、由裁判者负责原则，实行主审法官、合议庭办案责任制。巡回法庭主审法官由最高人民法院从办案能力突出、审判经验丰富的审判人员中选派。巡回法庭的合议庭由主审法官组成。</w:t>
      </w:r>
    </w:p>
    <w:p>
      <w:pPr>
        <w:pStyle w:val="12"/>
        <w:rPr>
          <w:rStyle w:val="25"/>
          <w:rFonts w:hint="eastAsia"/>
        </w:rPr>
      </w:pPr>
      <w:r>
        <w:rPr>
          <w:rStyle w:val="25"/>
          <w:rFonts w:hint="eastAsia"/>
        </w:rPr>
        <w:t>第十一</w:t>
      </w:r>
      <w:r>
        <w:rPr>
          <w:rStyle w:val="25"/>
          <w:rFonts w:hint="eastAsia"/>
          <w:lang w:eastAsia="zh-CN"/>
        </w:rPr>
        <w:t>条</w:t>
      </w:r>
      <w:r>
        <w:rPr>
          <w:rFonts w:hint="eastAsia"/>
          <w:lang w:eastAsia="zh-CN"/>
        </w:rPr>
        <w:t>　</w:t>
      </w:r>
      <w:r>
        <w:rPr>
          <w:rFonts w:hint="eastAsia"/>
        </w:rPr>
        <w:t>巡回法庭庭长、副庭长应当参加合议庭审理案件。合议庭审理案件时，由承办案件的主审法官担任审判长。庭长或者副庭长参加合议庭审理案件时，自己担任审判长。巡回法庭作出的判决、裁定，经合议庭成员签署后，由审判长签发。</w:t>
      </w:r>
    </w:p>
    <w:p>
      <w:pPr>
        <w:pStyle w:val="12"/>
        <w:rPr>
          <w:rStyle w:val="25"/>
          <w:rFonts w:hint="eastAsia"/>
        </w:rPr>
      </w:pPr>
      <w:r>
        <w:rPr>
          <w:rStyle w:val="25"/>
          <w:rFonts w:hint="eastAsia"/>
        </w:rPr>
        <w:t>第十二</w:t>
      </w:r>
      <w:r>
        <w:rPr>
          <w:rStyle w:val="25"/>
          <w:rFonts w:hint="eastAsia"/>
          <w:lang w:eastAsia="zh-CN"/>
        </w:rPr>
        <w:t>条</w:t>
      </w:r>
      <w:r>
        <w:rPr>
          <w:rFonts w:hint="eastAsia"/>
          <w:lang w:eastAsia="zh-CN"/>
        </w:rPr>
        <w:t>　</w:t>
      </w:r>
      <w:r>
        <w:rPr>
          <w:rFonts w:hint="eastAsia"/>
        </w:rPr>
        <w:t>巡回法庭受理的案件，统一纳入最高人民法院审判信息综合管理平台进行管理，立案信息、审判流程、裁判文书面向当事人和社会依法公开。</w:t>
      </w:r>
    </w:p>
    <w:p>
      <w:pPr>
        <w:pStyle w:val="12"/>
        <w:rPr>
          <w:rFonts w:hint="eastAsia"/>
        </w:rPr>
      </w:pPr>
      <w:r>
        <w:rPr>
          <w:rStyle w:val="25"/>
          <w:rFonts w:hint="eastAsia"/>
        </w:rPr>
        <w:t>第十三</w:t>
      </w:r>
      <w:r>
        <w:rPr>
          <w:rStyle w:val="25"/>
          <w:rFonts w:hint="eastAsia"/>
          <w:lang w:eastAsia="zh-CN"/>
        </w:rPr>
        <w:t>条</w:t>
      </w:r>
      <w:r>
        <w:rPr>
          <w:rFonts w:hint="eastAsia"/>
          <w:lang w:eastAsia="zh-CN"/>
        </w:rPr>
        <w:t>　</w:t>
      </w:r>
      <w:r>
        <w:rPr>
          <w:rFonts w:hint="eastAsia"/>
        </w:rPr>
        <w:t>巡回法庭设廉政监察员，负责巡回法庭的日常廉政监督工作。</w:t>
      </w:r>
    </w:p>
    <w:p>
      <w:pPr>
        <w:pStyle w:val="12"/>
        <w:rPr>
          <w:rFonts w:hint="eastAsia"/>
        </w:rPr>
      </w:pPr>
      <w:r>
        <w:rPr>
          <w:rFonts w:hint="eastAsia"/>
        </w:rPr>
        <w:t>最高人民法院监察局通过受理举报投诉、查处违纪案件、开展司法巡查和审务督察等方式，对巡回法庭及其工作人员进行廉政监督。</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3B40E4"/>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42A7C94"/>
    <w:rsid w:val="4AEF215E"/>
    <w:rsid w:val="4DA15956"/>
    <w:rsid w:val="4E7D2A86"/>
    <w:rsid w:val="501B3EB2"/>
    <w:rsid w:val="5027117E"/>
    <w:rsid w:val="54863117"/>
    <w:rsid w:val="56C00D65"/>
    <w:rsid w:val="633B40E4"/>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uiPriority w:val="0"/>
    <w:pPr>
      <w:spacing w:line="560" w:lineRule="exact"/>
      <w:jc w:val="center"/>
    </w:pPr>
    <w:rPr>
      <w:rFonts w:ascii="宋体" w:hAnsi="宋体" w:cs="宋体"/>
      <w:szCs w:val="21"/>
    </w:rPr>
  </w:style>
  <w:style w:type="paragraph" w:customStyle="1" w:styleId="9">
    <w:name w:val="一、"/>
    <w:basedOn w:val="1"/>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2017-11-02T12:37:00Z</dcterms:created>
  <dc:creator>Administrator</dc:creator>
  <cp:lastModifiedBy>Administrator</cp:lastModifiedBy>
  <dcterms:modified xsi:type="dcterms:W3CDTF">2017-11-09T14:24:06Z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